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right"/>
        <w:rPr/>
      </w:pPr>
      <w:bookmarkStart w:colFirst="0" w:colLast="0" w:name="_8y5n07vhez3h" w:id="0"/>
      <w:bookmarkEnd w:id="0"/>
      <w:r w:rsidDel="00000000" w:rsidR="00000000" w:rsidRPr="00000000">
        <w:rPr>
          <w:b w:val="1"/>
          <w:bCs w:val="1"/>
          <w:color w:val="0b5394"/>
          <w:sz w:val="26"/>
          <w:szCs w:val="26"/>
          <w:rtl w:val="0"/>
        </w:rPr>
        <w:t xml:space="preserve">Bridge Builders Consulting, LLC</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pckkoxlls1se" w:id="1"/>
      <w:bookmarkEnd w:id="1"/>
      <w:r w:rsidDel="00000000" w:rsidR="00000000" w:rsidRPr="00000000">
        <w:rPr>
          <w:b w:val="1"/>
          <w:bCs w:val="1"/>
          <w:sz w:val="46"/>
          <w:szCs w:val="46"/>
          <w:rtl w:val="0"/>
        </w:rPr>
        <w:t xml:space="preserve">SERVICE AGREEMENT</w:t>
      </w:r>
    </w:p>
    <w:p w:rsidR="00000000" w:rsidDel="00000000" w:rsidP="00000000" w:rsidRDefault="00000000" w:rsidRPr="00000000" w14:paraId="00000003">
      <w:pPr>
        <w:spacing w:after="240" w:before="240" w:lineRule="auto"/>
        <w:rPr/>
      </w:pPr>
      <w:r w:rsidDel="00000000" w:rsidR="00000000" w:rsidRPr="00000000">
        <w:rPr>
          <w:rtl w:val="0"/>
        </w:rPr>
        <w:t xml:space="preserve">This Service Agreement (“Agreement”) is entered into between Bridge Builders Consulting, LLC (“Consultant”) and the undersigned client (“Client”).</w:t>
      </w:r>
    </w:p>
    <w:p w:rsidR="00000000" w:rsidDel="00000000" w:rsidP="00000000" w:rsidRDefault="00000000" w:rsidRPr="00000000" w14:paraId="00000004">
      <w:pPr>
        <w:rPr>
          <w:b w:val="1"/>
          <w:bCs w:val="1"/>
          <w:sz w:val="46"/>
          <w:szCs w:val="46"/>
        </w:rPr>
      </w:pPr>
      <w:r w:rsidDel="00000000" w:rsidR="00000000" w:rsidRPr="00000000">
        <w:pict>
          <v:rect style="width:0.0pt;height:1.5pt" o:hr="t" o:hrstd="t" o:hralign="center" fillcolor="#A0A0A0" stroked="f"/>
        </w:pict>
      </w:r>
      <w:r w:rsidDel="00000000" w:rsidR="00000000" w:rsidRPr="00000000">
        <w:rPr>
          <w:b w:val="1"/>
          <w:bCs w:val="1"/>
          <w:sz w:val="46"/>
          <w:szCs w:val="46"/>
          <w:rtl w:val="0"/>
        </w:rPr>
        <w:t xml:space="preserve"> Our Services</w:t>
      </w:r>
    </w:p>
    <w:p w:rsidR="00000000" w:rsidDel="00000000" w:rsidP="00000000" w:rsidRDefault="00000000" w:rsidRPr="00000000" w14:paraId="00000005">
      <w:pPr>
        <w:spacing w:after="240" w:before="240" w:lineRule="auto"/>
        <w:rPr/>
      </w:pPr>
      <w:r w:rsidDel="00000000" w:rsidR="00000000" w:rsidRPr="00000000">
        <w:rPr>
          <w:rtl w:val="0"/>
        </w:rPr>
        <w:t xml:space="preserve">Bridge Builders Consulting, LLC provides educational consulting, advocacy support, guidance, and assistance related to Special Education services and processes. Services may include, but are not limited to:</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Parent consultations</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Review of educational records</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IEP / 504 plan review</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Review of Eligibility Reports</w:t>
      </w:r>
    </w:p>
    <w:p w:rsidR="00000000" w:rsidDel="00000000" w:rsidP="00000000" w:rsidRDefault="00000000" w:rsidRPr="00000000" w14:paraId="0000000A">
      <w:pPr>
        <w:numPr>
          <w:ilvl w:val="0"/>
          <w:numId w:val="1"/>
        </w:numPr>
        <w:spacing w:after="0" w:afterAutospacing="0" w:before="0" w:beforeAutospacing="0" w:lineRule="auto"/>
        <w:ind w:left="720" w:hanging="360"/>
        <w:rPr>
          <w:u w:val="none"/>
        </w:rPr>
      </w:pPr>
      <w:r w:rsidDel="00000000" w:rsidR="00000000" w:rsidRPr="00000000">
        <w:rPr>
          <w:rtl w:val="0"/>
        </w:rPr>
        <w:t xml:space="preserve">Suggested Accommodations and Goals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Meeting preparation</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Explanation of Student and Parental Rights</w:t>
      </w:r>
    </w:p>
    <w:p w:rsidR="00000000" w:rsidDel="00000000" w:rsidP="00000000" w:rsidRDefault="00000000" w:rsidRPr="00000000" w14:paraId="0000000D">
      <w:pPr>
        <w:numPr>
          <w:ilvl w:val="0"/>
          <w:numId w:val="1"/>
        </w:numPr>
        <w:spacing w:after="0" w:afterAutospacing="0" w:before="0" w:beforeAutospacing="0" w:lineRule="auto"/>
        <w:ind w:left="720" w:hanging="360"/>
        <w:rPr>
          <w:u w:val="none"/>
        </w:rPr>
      </w:pPr>
      <w:r w:rsidDel="00000000" w:rsidR="00000000" w:rsidRPr="00000000">
        <w:rPr>
          <w:rtl w:val="0"/>
        </w:rPr>
        <w:t xml:space="preserve">Explanation of State and Federal Laws governing Special Education and 504 plans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Communication support</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Explanation of the Special Education Process</w:t>
      </w:r>
    </w:p>
    <w:p w:rsidR="00000000" w:rsidDel="00000000" w:rsidP="00000000" w:rsidRDefault="00000000" w:rsidRPr="00000000" w14:paraId="00000010">
      <w:pPr>
        <w:numPr>
          <w:ilvl w:val="0"/>
          <w:numId w:val="1"/>
        </w:numPr>
        <w:spacing w:after="240" w:before="0" w:beforeAutospacing="0" w:lineRule="auto"/>
        <w:ind w:left="720" w:hanging="360"/>
        <w:rPr>
          <w:u w:val="none"/>
        </w:rPr>
      </w:pPr>
      <w:r w:rsidDel="00000000" w:rsidR="00000000" w:rsidRPr="00000000">
        <w:rPr>
          <w:rtl w:val="0"/>
        </w:rPr>
        <w:t xml:space="preserve">Explanation of Pre-Referral and Student Study including timelines</w:t>
      </w:r>
    </w:p>
    <w:p w:rsidR="00000000" w:rsidDel="00000000" w:rsidP="00000000" w:rsidRDefault="00000000" w:rsidRPr="00000000" w14:paraId="00000011">
      <w:pPr>
        <w:spacing w:after="240" w:before="240" w:lineRule="auto"/>
        <w:rPr/>
      </w:pPr>
      <w:r w:rsidDel="00000000" w:rsidR="00000000" w:rsidRPr="00000000">
        <w:rPr>
          <w:i w:val="1"/>
          <w:iCs w:val="1"/>
          <w:rtl w:val="0"/>
        </w:rPr>
        <w:t xml:space="preserve">Bridge Builders Consulting, LLC can </w:t>
      </w:r>
      <w:r w:rsidDel="00000000" w:rsidR="00000000" w:rsidRPr="00000000">
        <w:rPr>
          <w:b w:val="1"/>
          <w:bCs w:val="1"/>
          <w:i w:val="1"/>
          <w:iCs w:val="1"/>
          <w:rtl w:val="0"/>
        </w:rPr>
        <w:t xml:space="preserve">not</w:t>
      </w:r>
      <w:r w:rsidDel="00000000" w:rsidR="00000000" w:rsidRPr="00000000">
        <w:rPr>
          <w:i w:val="1"/>
          <w:iCs w:val="1"/>
          <w:rtl w:val="0"/>
        </w:rPr>
        <w:t xml:space="preserve"> provide legal representation, or make school-based decisions or determine eligibility, placement, or services.</w:t>
      </w:r>
      <w:r w:rsidDel="00000000" w:rsidR="00000000" w:rsidRPr="00000000">
        <w:rPr>
          <w:rtl w:val="0"/>
        </w:rPr>
      </w:r>
    </w:p>
    <w:p w:rsidR="00000000" w:rsidDel="00000000" w:rsidP="00000000" w:rsidRDefault="00000000" w:rsidRPr="00000000" w14:paraId="00000012">
      <w:pPr>
        <w:rPr>
          <w:b w:val="1"/>
          <w:bCs w:val="1"/>
          <w:sz w:val="46"/>
          <w:szCs w:val="46"/>
        </w:rPr>
      </w:pPr>
      <w:r w:rsidDel="00000000" w:rsidR="00000000" w:rsidRPr="00000000">
        <w:pict>
          <v:rect style="width:0.0pt;height:1.5pt" o:hr="t" o:hrstd="t" o:hralign="center" fillcolor="#A0A0A0" stroked="f"/>
        </w:pict>
      </w:r>
      <w:r w:rsidDel="00000000" w:rsidR="00000000" w:rsidRPr="00000000">
        <w:rPr>
          <w:b w:val="1"/>
          <w:bCs w:val="1"/>
          <w:sz w:val="46"/>
          <w:szCs w:val="46"/>
          <w:rtl w:val="0"/>
        </w:rPr>
        <w:t xml:space="preserve">Fees and Payment</w:t>
      </w:r>
    </w:p>
    <w:p w:rsidR="00000000" w:rsidDel="00000000" w:rsidP="00000000" w:rsidRDefault="00000000" w:rsidRPr="00000000" w14:paraId="00000013">
      <w:pPr>
        <w:spacing w:after="240" w:before="240" w:lineRule="auto"/>
        <w:rPr/>
      </w:pPr>
      <w:r w:rsidDel="00000000" w:rsidR="00000000" w:rsidRPr="00000000">
        <w:rPr>
          <w:rtl w:val="0"/>
        </w:rPr>
        <w:t xml:space="preserve">Fees for services will be discussed and agreed upon </w:t>
      </w:r>
      <w:r w:rsidDel="00000000" w:rsidR="00000000" w:rsidRPr="00000000">
        <w:rPr>
          <w:b w:val="1"/>
          <w:bCs w:val="1"/>
          <w:i w:val="1"/>
          <w:iCs w:val="1"/>
          <w:rtl w:val="0"/>
        </w:rPr>
        <w:t xml:space="preserve">prior</w:t>
      </w:r>
      <w:r w:rsidDel="00000000" w:rsidR="00000000" w:rsidRPr="00000000">
        <w:rPr>
          <w:rtl w:val="0"/>
        </w:rPr>
        <w:t xml:space="preserve"> to the start of services.</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Payment is due </w:t>
      </w:r>
      <w:r w:rsidDel="00000000" w:rsidR="00000000" w:rsidRPr="00000000">
        <w:rPr>
          <w:b w:val="1"/>
          <w:bCs w:val="1"/>
          <w:u w:val="single"/>
          <w:rtl w:val="0"/>
        </w:rPr>
        <w:t xml:space="preserve">at the time</w:t>
      </w:r>
      <w:r w:rsidDel="00000000" w:rsidR="00000000" w:rsidRPr="00000000">
        <w:rPr>
          <w:b w:val="1"/>
          <w:bCs w:val="1"/>
          <w:rtl w:val="0"/>
        </w:rPr>
        <w:t xml:space="preserve"> services are rendered. An Invoice will be sent.</w:t>
      </w:r>
    </w:p>
    <w:p w:rsidR="00000000" w:rsidDel="00000000" w:rsidP="00000000" w:rsidRDefault="00000000" w:rsidRPr="00000000" w14:paraId="00000015">
      <w:pPr>
        <w:spacing w:after="240" w:before="240" w:lineRule="auto"/>
        <w:rPr/>
      </w:pPr>
      <w:r w:rsidDel="00000000" w:rsidR="00000000" w:rsidRPr="00000000">
        <w:rPr>
          <w:rtl w:val="0"/>
        </w:rPr>
        <w:t xml:space="preserve">Accepted forms of payment may include:</w:t>
      </w:r>
    </w:p>
    <w:p w:rsidR="00000000" w:rsidDel="00000000" w:rsidP="00000000" w:rsidRDefault="00000000" w:rsidRPr="00000000" w14:paraId="00000016">
      <w:pPr>
        <w:numPr>
          <w:ilvl w:val="0"/>
          <w:numId w:val="2"/>
        </w:numPr>
        <w:spacing w:after="0" w:afterAutospacing="0" w:before="240" w:lineRule="auto"/>
        <w:ind w:left="720" w:hanging="360"/>
      </w:pPr>
      <w:r w:rsidDel="00000000" w:rsidR="00000000" w:rsidRPr="00000000">
        <w:rPr>
          <w:rtl w:val="0"/>
        </w:rPr>
        <w:t xml:space="preserve">Cash</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tl w:val="0"/>
        </w:rPr>
        <w:t xml:space="preserve">Money Order</w:t>
      </w:r>
    </w:p>
    <w:p w:rsidR="00000000" w:rsidDel="00000000" w:rsidP="00000000" w:rsidRDefault="00000000" w:rsidRPr="00000000" w14:paraId="00000018">
      <w:pPr>
        <w:numPr>
          <w:ilvl w:val="0"/>
          <w:numId w:val="2"/>
        </w:numPr>
        <w:spacing w:after="240" w:before="0" w:beforeAutospacing="0" w:lineRule="auto"/>
        <w:ind w:left="720" w:hanging="360"/>
        <w:rPr>
          <w:u w:val="none"/>
        </w:rPr>
      </w:pPr>
      <w:r w:rsidDel="00000000" w:rsidR="00000000" w:rsidRPr="00000000">
        <w:rPr>
          <w:rtl w:val="0"/>
        </w:rPr>
        <w:t xml:space="preserve">Venmo / other electronic payment</w:t>
      </w:r>
    </w:p>
    <w:p w:rsidR="00000000" w:rsidDel="00000000" w:rsidP="00000000" w:rsidRDefault="00000000" w:rsidRPr="00000000" w14:paraId="00000019">
      <w:pPr>
        <w:spacing w:after="240" w:before="240" w:lineRule="auto"/>
        <w:jc w:val="center"/>
        <w:rPr>
          <w:b w:val="1"/>
          <w:bCs w:val="1"/>
        </w:rPr>
      </w:pPr>
      <w:r w:rsidDel="00000000" w:rsidR="00000000" w:rsidRPr="00000000">
        <w:rPr>
          <w:b w:val="1"/>
          <w:bCs w:val="1"/>
          <w:i w:val="1"/>
          <w:iCs w:val="1"/>
          <w:rtl w:val="0"/>
        </w:rPr>
        <w:t xml:space="preserve">Any outstanding balances not paid within 24 hours of the specified date will result in added late fees of 50$ per day.</w:t>
      </w:r>
      <w:r w:rsidDel="00000000" w:rsidR="00000000" w:rsidRPr="00000000">
        <w:rPr>
          <w:b w:val="1"/>
          <w:bCs w:val="1"/>
          <w:rtl w:val="0"/>
        </w:rPr>
        <w:t xml:space="preserve"> </w:t>
      </w:r>
    </w:p>
    <w:p w:rsidR="00000000" w:rsidDel="00000000" w:rsidP="00000000" w:rsidRDefault="00000000" w:rsidRPr="00000000" w14:paraId="0000001A">
      <w:pPr>
        <w:rPr>
          <w:b w:val="1"/>
          <w:bCs w:val="1"/>
          <w:sz w:val="46"/>
          <w:szCs w:val="46"/>
        </w:rPr>
      </w:pPr>
      <w:r w:rsidDel="00000000" w:rsidR="00000000" w:rsidRPr="00000000">
        <w:pict>
          <v:rect style="width:0.0pt;height:1.5pt" o:hr="t" o:hrstd="t" o:hralign="center" fillcolor="#A0A0A0" stroked="f"/>
        </w:pict>
      </w:r>
      <w:r w:rsidDel="00000000" w:rsidR="00000000" w:rsidRPr="00000000">
        <w:rPr>
          <w:b w:val="1"/>
          <w:bCs w:val="1"/>
          <w:sz w:val="46"/>
          <w:szCs w:val="46"/>
          <w:rtl w:val="0"/>
        </w:rPr>
        <w:t xml:space="preserve">Confidentiality</w:t>
      </w:r>
    </w:p>
    <w:p w:rsidR="00000000" w:rsidDel="00000000" w:rsidP="00000000" w:rsidRDefault="00000000" w:rsidRPr="00000000" w14:paraId="0000001B">
      <w:pPr>
        <w:spacing w:after="240" w:before="240" w:lineRule="auto"/>
        <w:rPr/>
      </w:pPr>
      <w:r w:rsidDel="00000000" w:rsidR="00000000" w:rsidRPr="00000000">
        <w:rPr>
          <w:rtl w:val="0"/>
        </w:rPr>
        <w:t xml:space="preserve">Bridge Builders Consulting, LLC will maintain confidentiality of student and family information to the extent permitted by law. Information will not be shared without client consent except when required by law.</w:t>
      </w:r>
    </w:p>
    <w:p w:rsidR="00000000" w:rsidDel="00000000" w:rsidP="00000000" w:rsidRDefault="00000000" w:rsidRPr="00000000" w14:paraId="0000001C">
      <w:pPr>
        <w:rPr>
          <w:b w:val="1"/>
          <w:bCs w:val="1"/>
          <w:sz w:val="46"/>
          <w:szCs w:val="46"/>
        </w:rPr>
      </w:pPr>
      <w:r w:rsidDel="00000000" w:rsidR="00000000" w:rsidRPr="00000000">
        <w:pict>
          <v:rect style="width:0.0pt;height:1.5pt" o:hr="t" o:hrstd="t" o:hralign="center" fillcolor="#A0A0A0" stroked="f"/>
        </w:pict>
      </w:r>
      <w:r w:rsidDel="00000000" w:rsidR="00000000" w:rsidRPr="00000000">
        <w:rPr>
          <w:b w:val="1"/>
          <w:bCs w:val="1"/>
          <w:sz w:val="46"/>
          <w:szCs w:val="46"/>
          <w:rtl w:val="0"/>
        </w:rPr>
        <w:t xml:space="preserve">No Guarantee of Outcome</w:t>
      </w:r>
    </w:p>
    <w:p w:rsidR="00000000" w:rsidDel="00000000" w:rsidP="00000000" w:rsidRDefault="00000000" w:rsidRPr="00000000" w14:paraId="0000001D">
      <w:pPr>
        <w:spacing w:after="240" w:before="240" w:lineRule="auto"/>
        <w:rPr/>
      </w:pPr>
      <w:r w:rsidDel="00000000" w:rsidR="00000000" w:rsidRPr="00000000">
        <w:rPr>
          <w:rtl w:val="0"/>
        </w:rPr>
        <w:t xml:space="preserve">The Client understands that educational decisions are made by school divisions, IEP teams, and other authorized personnel. Bridge Builders Consulting, LLC cannot guarantee specific outcomes, eligibility determinations, services, placements, or resolutions.</w:t>
      </w:r>
    </w:p>
    <w:p w:rsidR="00000000" w:rsidDel="00000000" w:rsidP="00000000" w:rsidRDefault="00000000" w:rsidRPr="00000000" w14:paraId="0000001E">
      <w:pPr>
        <w:rPr>
          <w:b w:val="1"/>
          <w:bCs w:val="1"/>
          <w:sz w:val="46"/>
          <w:szCs w:val="46"/>
        </w:rPr>
      </w:pPr>
      <w:r w:rsidDel="00000000" w:rsidR="00000000" w:rsidRPr="00000000">
        <w:pict>
          <v:rect style="width:0.0pt;height:1.5pt" o:hr="t" o:hrstd="t" o:hralign="center" fillcolor="#A0A0A0" stroked="f"/>
        </w:pict>
      </w:r>
      <w:r w:rsidDel="00000000" w:rsidR="00000000" w:rsidRPr="00000000">
        <w:rPr>
          <w:b w:val="1"/>
          <w:bCs w:val="1"/>
          <w:sz w:val="46"/>
          <w:szCs w:val="46"/>
          <w:rtl w:val="0"/>
        </w:rPr>
        <w:t xml:space="preserve">Limitation of Services</w:t>
      </w:r>
    </w:p>
    <w:p w:rsidR="00000000" w:rsidDel="00000000" w:rsidP="00000000" w:rsidRDefault="00000000" w:rsidRPr="00000000" w14:paraId="0000001F">
      <w:pPr>
        <w:spacing w:after="240" w:before="240" w:lineRule="auto"/>
        <w:rPr/>
      </w:pPr>
      <w:r w:rsidDel="00000000" w:rsidR="00000000" w:rsidRPr="00000000">
        <w:rPr>
          <w:rtl w:val="0"/>
        </w:rPr>
        <w:t xml:space="preserve">Bridge Builders Consulting, LLC serves solely as an educational consultant and advocate. Services provided do not constitute legal representation, legal advice, therapy, counseling, or medical services.</w:t>
      </w:r>
    </w:p>
    <w:p w:rsidR="00000000" w:rsidDel="00000000" w:rsidP="00000000" w:rsidRDefault="00000000" w:rsidRPr="00000000" w14:paraId="00000020">
      <w:pPr>
        <w:rPr>
          <w:b w:val="1"/>
          <w:bCs w:val="1"/>
          <w:sz w:val="46"/>
          <w:szCs w:val="46"/>
        </w:rPr>
      </w:pPr>
      <w:r w:rsidDel="00000000" w:rsidR="00000000" w:rsidRPr="00000000">
        <w:pict>
          <v:rect style="width:0.0pt;height:1.5pt" o:hr="t" o:hrstd="t" o:hralign="center" fillcolor="#A0A0A0" stroked="f"/>
        </w:pict>
      </w:r>
      <w:r w:rsidDel="00000000" w:rsidR="00000000" w:rsidRPr="00000000">
        <w:rPr>
          <w:b w:val="1"/>
          <w:bCs w:val="1"/>
          <w:sz w:val="46"/>
          <w:szCs w:val="46"/>
          <w:rtl w:val="0"/>
        </w:rPr>
        <w:t xml:space="preserve">Agreement to Services</w:t>
      </w:r>
    </w:p>
    <w:p w:rsidR="00000000" w:rsidDel="00000000" w:rsidP="00000000" w:rsidRDefault="00000000" w:rsidRPr="00000000" w14:paraId="00000021">
      <w:pPr>
        <w:spacing w:after="240" w:before="240" w:lineRule="auto"/>
        <w:rPr>
          <w:i w:val="1"/>
          <w:iCs w:val="1"/>
        </w:rPr>
      </w:pPr>
      <w:r w:rsidDel="00000000" w:rsidR="00000000" w:rsidRPr="00000000">
        <w:rPr>
          <w:i w:val="1"/>
          <w:iCs w:val="1"/>
          <w:rtl w:val="0"/>
        </w:rPr>
        <w:t xml:space="preserve">By signing below, I (Client) acknowledge that I have read, understood, and agree to the terms outlined in this Agreement.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after="240" w:before="240" w:lineRule="auto"/>
        <w:rPr>
          <w:b w:val="1"/>
          <w:bCs w:val="1"/>
        </w:rPr>
      </w:pPr>
      <w:r w:rsidDel="00000000" w:rsidR="00000000" w:rsidRPr="00000000">
        <w:rPr>
          <w:b w:val="1"/>
          <w:bCs w:val="1"/>
          <w:rtl w:val="0"/>
        </w:rPr>
        <w:t xml:space="preserve">Client Signature:</w:t>
        <w:tab/>
        <w:tab/>
        <w:tab/>
        <w:tab/>
        <w:tab/>
        <w:tab/>
        <w:t xml:space="preserve">Date:</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pacing w:after="240" w:before="240" w:lineRule="auto"/>
        <w:rPr>
          <w:b w:val="1"/>
          <w:bCs w:val="1"/>
        </w:rPr>
      </w:pPr>
      <w:r w:rsidDel="00000000" w:rsidR="00000000" w:rsidRPr="00000000">
        <w:rPr>
          <w:b w:val="1"/>
          <w:bCs w:val="1"/>
          <w:rtl w:val="0"/>
        </w:rPr>
        <w:t xml:space="preserve">Bridge Builders Consulting, LLC Representative:</w:t>
        <w:tab/>
        <w:t xml:space="preserve">Date:</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28"/>
          <w:szCs w:val="28"/>
        </w:rPr>
      </w:pPr>
      <w:bookmarkStart w:colFirst="0" w:colLast="0" w:name="_1vprv3pd742p" w:id="2"/>
      <w:bookmarkEnd w:id="2"/>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28"/>
          <w:szCs w:val="28"/>
        </w:rPr>
      </w:pPr>
      <w:bookmarkStart w:colFirst="0" w:colLast="0" w:name="_uvmfp1wbdgut" w:id="3"/>
      <w:bookmarkEnd w:id="3"/>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28"/>
          <w:szCs w:val="28"/>
        </w:rPr>
      </w:pPr>
      <w:bookmarkStart w:colFirst="0" w:colLast="0" w:name="_udpp3xjodxve" w:id="4"/>
      <w:bookmarkEnd w:id="4"/>
      <w:r w:rsidDel="00000000" w:rsidR="00000000" w:rsidRPr="00000000">
        <w:rPr>
          <w:b w:val="1"/>
          <w:bCs w:val="1"/>
          <w:sz w:val="28"/>
          <w:szCs w:val="28"/>
          <w:shd w:fill="0b5394" w:val="clear"/>
          <w:rtl w:val="0"/>
        </w:rPr>
        <w:t xml:space="preserve">____________________________________________________________</w:t>
      </w:r>
      <w:r w:rsidDel="00000000" w:rsidR="00000000" w:rsidRPr="00000000">
        <w:rPr>
          <w:b w:val="1"/>
          <w:bCs w:val="1"/>
          <w:sz w:val="28"/>
          <w:szCs w:val="28"/>
          <w:rtl w:val="0"/>
        </w:rPr>
        <w:t xml:space="preserve">Client Information</w:t>
        <w:tab/>
        <w:tab/>
        <w:tab/>
        <w:tab/>
        <w:tab/>
        <w:tab/>
        <w:t xml:space="preserve">Invoice #</w:t>
      </w:r>
    </w:p>
    <w:p w:rsidR="00000000" w:rsidDel="00000000" w:rsidP="00000000" w:rsidRDefault="00000000" w:rsidRPr="00000000" w14:paraId="0000002E">
      <w:pPr>
        <w:spacing w:after="240" w:before="240" w:lineRule="auto"/>
        <w:rPr>
          <w:b w:val="1"/>
          <w:bCs w:val="1"/>
          <w:sz w:val="16"/>
          <w:szCs w:val="16"/>
        </w:rPr>
      </w:pPr>
      <w:r w:rsidDel="00000000" w:rsidR="00000000" w:rsidRPr="00000000">
        <w:rPr>
          <w:b w:val="1"/>
          <w:bCs w:val="1"/>
          <w:sz w:val="16"/>
          <w:szCs w:val="16"/>
          <w:rtl w:val="0"/>
        </w:rPr>
        <w:t xml:space="preserve">Name </w:t>
        <w:tab/>
        <w:tab/>
        <w:tab/>
        <w:tab/>
        <w:tab/>
        <w:tab/>
        <w:tab/>
        <w:tab/>
        <w:tab/>
        <w:t xml:space="preserve">Phone Number</w:t>
      </w:r>
    </w:p>
    <w:p w:rsidR="00000000" w:rsidDel="00000000" w:rsidP="00000000" w:rsidRDefault="00000000" w:rsidRPr="00000000" w14:paraId="0000002F">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b w:val="1"/>
          <w:bCs w:val="1"/>
          <w:sz w:val="16"/>
          <w:szCs w:val="16"/>
        </w:rPr>
      </w:pPr>
      <w:r w:rsidDel="00000000" w:rsidR="00000000" w:rsidRPr="00000000">
        <w:rPr>
          <w:b w:val="1"/>
          <w:bCs w:val="1"/>
          <w:sz w:val="16"/>
          <w:szCs w:val="16"/>
          <w:rtl w:val="0"/>
        </w:rPr>
        <w:t xml:space="preserve">Student </w:t>
      </w:r>
    </w:p>
    <w:p w:rsidR="00000000" w:rsidDel="00000000" w:rsidP="00000000" w:rsidRDefault="00000000" w:rsidRPr="00000000" w14:paraId="00000031">
      <w:pPr>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spacing w:after="240" w:before="240" w:lineRule="auto"/>
        <w:rPr>
          <w:b w:val="1"/>
          <w:bCs w:val="1"/>
          <w:sz w:val="16"/>
          <w:szCs w:val="16"/>
        </w:rPr>
      </w:pPr>
      <w:r w:rsidDel="00000000" w:rsidR="00000000" w:rsidRPr="00000000">
        <w:rPr>
          <w:b w:val="1"/>
          <w:bCs w:val="1"/>
          <w:sz w:val="16"/>
          <w:szCs w:val="16"/>
          <w:rtl w:val="0"/>
        </w:rPr>
        <w:t xml:space="preserve">Email Address:</w:t>
      </w:r>
    </w:p>
    <w:p w:rsidR="00000000" w:rsidDel="00000000" w:rsidP="00000000" w:rsidRDefault="00000000" w:rsidRPr="00000000" w14:paraId="00000033">
      <w:pPr>
        <w:rPr>
          <w:shd w:fill="0b5394" w:val="clea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